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Tietosuojakäytäntö</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szCs w:val="24"/>
        </w:rPr>
        <w:t xml:space="preserve">Päivitetty viimeksi: </w:t>
      </w:r>
      <w:r w:rsidRPr="009E4912">
        <w:rPr>
          <w:rFonts w:ascii="Arial Narrow" w:hAnsi="Arial Narrow"/>
          <w:sz w:val="24"/>
          <w:szCs w:val="24"/>
        </w:rPr>
        <w:t>1</w:t>
      </w:r>
      <w:r>
        <w:rPr>
          <w:rFonts w:ascii="Arial Narrow" w:hAnsi="Arial Narrow"/>
          <w:sz w:val="24"/>
          <w:szCs w:val="24"/>
        </w:rPr>
        <w:t xml:space="preserve">. kesäkuuta </w:t>
      </w:r>
      <w:r w:rsidRPr="009E4912">
        <w:rPr>
          <w:rFonts w:ascii="Arial Narrow" w:hAnsi="Arial Narrow"/>
          <w:sz w:val="24"/>
          <w:szCs w:val="24"/>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ind w:left="120" w:right="-30"/>
        <w:jc w:val="both"/>
        <w:rPr>
          <w:rFonts w:ascii="Arial Narrow" w:hAnsi="Arial Narrow"/>
        </w:rPr>
      </w:pPr>
      <w:r>
        <w:rPr>
          <w:rFonts w:ascii="Arial Narrow" w:hAnsi="Arial Narrow"/>
        </w:rPr>
        <w:t>Sinun tietojesi suojaaminen ja turvaaminen on LIVESTORM:ille ensiarvoisen tärkeää. Tämä tietosuojakäytäntö on yleisten käyttöehtojen osa ja sen tarkoitus on ohjata sitä, miten tietojasi kerätään ja käytetään internetsivuston ja/tai Livestorm-palveluiden käytön yhteydessä, erityisesti verkkotapahtumien järjestämisen ja hallinnoinnin sekä niihin osallistumisen yhteydessä. Kaikki isolla alkukirjaimella kirjoitetut termit on määritelty yleisissä käyttöehdoissa.</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1</w:t>
      </w:r>
      <w:r>
        <w:rPr>
          <w:rFonts w:ascii="Arial Narrow" w:hAnsi="Arial Narrow"/>
          <w:sz w:val="24"/>
          <w:szCs w:val="24"/>
        </w:rPr>
        <w:t>. Käsittelyn laillisuus – verkkosivuston ja palveluiden käyttö</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26025C7D" w:rsidR="00F734E1" w:rsidRPr="00374B3B" w:rsidRDefault="00BA5125" w:rsidP="00D600F4">
      <w:pPr>
        <w:pStyle w:val="BodyText"/>
        <w:ind w:left="120" w:right="-30"/>
        <w:jc w:val="both"/>
        <w:rPr>
          <w:rFonts w:ascii="Arial Narrow" w:hAnsi="Arial Narrow"/>
        </w:rPr>
      </w:pPr>
      <w:r>
        <w:rPr>
          <w:rFonts w:ascii="Arial Narrow" w:hAnsi="Arial Narrow"/>
        </w:rPr>
        <w:t>Tietosuojakäytäntö koskee kaikkia verkkosivuston ja/tai Livestorm-palveluiden käyttäjiä. Jokaisen käyttäjän tulee lukea ja ymmärtää tietosuojakäytäntö, myös aina silloin, kun tietosuojakäytäntöä on muokattu.</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2</w:t>
      </w:r>
      <w:r>
        <w:rPr>
          <w:rFonts w:ascii="Arial Narrow" w:hAnsi="Arial Narrow"/>
          <w:sz w:val="24"/>
          <w:szCs w:val="24"/>
        </w:rPr>
        <w:t>. LIVESTORM:in yksilöinti</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4B3771DB" w:rsidR="00F734E1" w:rsidRPr="00397D02" w:rsidRDefault="00BA5125" w:rsidP="00374B3B">
      <w:pPr>
        <w:pStyle w:val="BodyText"/>
        <w:ind w:left="120" w:right="-30"/>
        <w:jc w:val="both"/>
        <w:rPr>
          <w:rFonts w:ascii="Arial Narrow" w:hAnsi="Arial Narrow"/>
          <w:spacing w:val="-2"/>
        </w:rPr>
      </w:pPr>
      <w:r>
        <w:rPr>
          <w:rFonts w:ascii="Arial Narrow" w:hAnsi="Arial Narrow"/>
        </w:rPr>
        <w:t>livestorm.co-verkkosivuston rekisterinpitäjä on: LIVESTORM, yksinkertaistettu osakeyhtiö (</w:t>
      </w:r>
      <w:r>
        <w:rPr>
          <w:rFonts w:ascii="Arial Narrow" w:hAnsi="Arial Narrow"/>
          <w:i/>
          <w:iCs/>
        </w:rPr>
        <w:t>société par actions simplifiée</w:t>
      </w:r>
      <w:r>
        <w:rPr>
          <w:rFonts w:ascii="Arial Narrow" w:hAnsi="Arial Narrow"/>
        </w:rPr>
        <w:t xml:space="preserve">), jonka pääoma on </w:t>
      </w:r>
      <w:r w:rsidRPr="009E4912">
        <w:rPr>
          <w:rFonts w:ascii="Arial Narrow" w:hAnsi="Arial Narrow"/>
        </w:rPr>
        <w:t>21</w:t>
      </w:r>
      <w:r>
        <w:rPr>
          <w:rFonts w:ascii="Arial Narrow" w:hAnsi="Arial Narrow"/>
        </w:rPr>
        <w:t> </w:t>
      </w:r>
      <w:r w:rsidRPr="009E4912">
        <w:rPr>
          <w:rFonts w:ascii="Arial Narrow" w:hAnsi="Arial Narrow"/>
        </w:rPr>
        <w:t>265</w:t>
      </w:r>
      <w:r>
        <w:rPr>
          <w:rFonts w:ascii="Arial Narrow" w:hAnsi="Arial Narrow"/>
        </w:rPr>
        <w:t>,</w:t>
      </w:r>
      <w:r w:rsidRPr="009E4912">
        <w:rPr>
          <w:rFonts w:ascii="Arial Narrow" w:hAnsi="Arial Narrow"/>
        </w:rPr>
        <w:t>85</w:t>
      </w:r>
      <w:r>
        <w:rPr>
          <w:rFonts w:ascii="Arial Narrow" w:hAnsi="Arial Narrow"/>
        </w:rPr>
        <w:t xml:space="preserve"> euroa ja jonka rekisteröity toimipaikka sijaitsee osoitteessa </w:t>
      </w:r>
      <w:r w:rsidRPr="009E4912">
        <w:rPr>
          <w:rFonts w:ascii="Arial Narrow" w:hAnsi="Arial Narrow"/>
        </w:rPr>
        <w:t>24</w:t>
      </w:r>
      <w:r>
        <w:rPr>
          <w:rFonts w:ascii="Arial Narrow" w:hAnsi="Arial Narrow"/>
        </w:rPr>
        <w:t xml:space="preserve">, rue Rodier </w:t>
      </w:r>
      <w:r w:rsidRPr="009E4912">
        <w:rPr>
          <w:rFonts w:ascii="Arial Narrow" w:hAnsi="Arial Narrow"/>
        </w:rPr>
        <w:t>75009</w:t>
      </w:r>
      <w:r>
        <w:rPr>
          <w:rFonts w:ascii="Arial Narrow" w:hAnsi="Arial Narrow"/>
        </w:rPr>
        <w:t xml:space="preserve"> Paris, Ranska. Yhtiö on rekisteröity Pariisin kauppa- ja yhtiörekisteriin numerolla </w:t>
      </w:r>
      <w:r w:rsidRPr="009E4912">
        <w:rPr>
          <w:rFonts w:ascii="Arial Narrow" w:hAnsi="Arial Narrow"/>
        </w:rPr>
        <w:t>820</w:t>
      </w:r>
      <w:r>
        <w:rPr>
          <w:rFonts w:ascii="Arial Narrow" w:hAnsi="Arial Narrow"/>
        </w:rPr>
        <w:t xml:space="preserve"> </w:t>
      </w:r>
      <w:r w:rsidRPr="009E4912">
        <w:rPr>
          <w:rFonts w:ascii="Arial Narrow" w:hAnsi="Arial Narrow"/>
        </w:rPr>
        <w:t>434</w:t>
      </w:r>
      <w:r>
        <w:rPr>
          <w:rFonts w:ascii="Arial Narrow" w:hAnsi="Arial Narrow"/>
        </w:rPr>
        <w:t xml:space="preserve"> </w:t>
      </w:r>
      <w:r w:rsidRPr="009E4912">
        <w:rPr>
          <w:rFonts w:ascii="Arial Narrow" w:hAnsi="Arial Narrow"/>
        </w:rPr>
        <w:t>439</w:t>
      </w:r>
      <w:r>
        <w:rPr>
          <w:rFonts w:ascii="Arial Narrow" w:hAnsi="Arial Narrow"/>
        </w:rPr>
        <w:t xml:space="preserve"> ja sitä edustaa CEO (Chief Executive Officer)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ind w:right="-30"/>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3</w:t>
      </w:r>
      <w:r>
        <w:rPr>
          <w:rFonts w:ascii="Arial Narrow" w:hAnsi="Arial Narrow"/>
          <w:sz w:val="24"/>
          <w:szCs w:val="24"/>
        </w:rPr>
        <w:t>. Tiedot, jotka LIVESTORM rekisterinpitäjänä kerää hallinnoijista ja ylläpitäjistä</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Tarkoitus</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Kerättävät tiedot</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Oikeusperusta</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Säilytysaika</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Käyttäjän Livestorm-tilin luominen ja hallinta.</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Tietoa tilistä: tunniste, salasana, sukunimi, etunimi, sähköpostiosoite, yhteisöpalveluiden profiilit, kommentit, palaute, kysymykset, aktiiviset osallistumiset verkkotapahtumassa, verkkotapahtuman aikana luonnollisesta henkilöstä otetut kuvat (videot).</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Tunnistetiedot: sukunimi, etunimi, puhelinnumero ja postiosoite oikeushenkilön tunnistamisen helpottamiseksi, laskutustiedot.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Yhteystiedot: IP-osoite, yhteysmaa.</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Työhön tai ammattiin liittyvät tiedot: hallinnoija/ylläpitäjä, osallistuja, kutsuttu puhuja.</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Pankkiyhteystiedot: laskutukseen käytettävän maksukortin numero.</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t xml:space="preserve">Tarve panna täytäntöön käyttäjän kanssa tehty sopimus verkkosivustoomme sekä sovellukseemme liittyvän tilin avaamisesta ja käyttämisestä.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.b)</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Ajanjakso, jonka ajan käyttäjä käyttää Livestorm-palvelua.</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9E4912">
              <w:rPr>
                <w:rFonts w:ascii="Arial Narrow" w:hAnsi="Arial Narrow"/>
                <w:sz w:val="24"/>
                <w:szCs w:val="24"/>
              </w:rPr>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LIVESTORM:in tarjoamien palveluiden kehittäminen ja yleisömittaukset.</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Yhteystiedot: kellonajat, maat, IT-palveluntarjoaja, valtuudet, IP-osoite, UDID-koodi, URL, käyttöjärjestelmän resoluutio.</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Lokalisointi.</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lastRenderedPageBreak/>
              <w:t>Käyttö- ja selaustiedot (esim. käytyjen webinaarien lukumäärä, käytetyt toiminnot).</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lastRenderedPageBreak/>
              <w:t>Oikeutettu etumme analysoida palveluitamme voidaksemme tarjota käyttäjälle parhaan mahdollisen käyttökokemuksen.</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 xml:space="preserve">(Yleisen tietosuoja-asetuksen </w:t>
            </w:r>
            <w:r>
              <w:rPr>
                <w:rFonts w:ascii="Arial Narrow" w:hAnsi="Arial Narrow"/>
                <w:sz w:val="24"/>
                <w:szCs w:val="24"/>
              </w:rPr>
              <w:lastRenderedPageBreak/>
              <w:t xml:space="preserve">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.f)</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9E4912">
              <w:rPr>
                <w:rFonts w:ascii="Arial Narrow" w:hAnsi="Arial Narrow"/>
                <w:sz w:val="24"/>
                <w:szCs w:val="24"/>
              </w:rPr>
              <w:lastRenderedPageBreak/>
              <w:t>13</w:t>
            </w:r>
            <w:r>
              <w:rPr>
                <w:rFonts w:ascii="Arial Narrow" w:hAnsi="Arial Narrow"/>
                <w:sz w:val="24"/>
                <w:szCs w:val="24"/>
              </w:rPr>
              <w:t xml:space="preserve"> kuukautta.</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Hallinto- ja oikeusviranomaisten vaatimuksiin vastaaminen.</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Tekniset tiedot.</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Sidosryhmien oikeudelliset velvoitteet, jotka on määritelty postia ja sähköistä viestintää koskevan lain §:ssä L.</w:t>
            </w:r>
            <w:r w:rsidRPr="009E4912">
              <w:rPr>
                <w:rFonts w:ascii="Arial Narrow" w:hAnsi="Arial Narrow"/>
                <w:sz w:val="24"/>
                <w:szCs w:val="24"/>
              </w:rPr>
              <w:t>34</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 II, (</w:t>
            </w:r>
            <w:r w:rsidRPr="009E4912">
              <w:rPr>
                <w:rFonts w:ascii="Arial Narrow" w:hAnsi="Arial Narrow"/>
                <w:sz w:val="24"/>
                <w:szCs w:val="24"/>
              </w:rPr>
              <w:t>3</w:t>
            </w:r>
            <w:r>
              <w:rPr>
                <w:rFonts w:ascii="Arial Narrow" w:hAnsi="Arial Narrow"/>
                <w:sz w:val="24"/>
                <w:szCs w:val="24"/>
              </w:rPr>
              <w:t>).</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.c)</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9E4912">
              <w:rPr>
                <w:rFonts w:ascii="Arial Narrow" w:hAnsi="Arial Narrow"/>
                <w:sz w:val="24"/>
                <w:szCs w:val="24"/>
              </w:rPr>
              <w:t>1</w:t>
            </w:r>
            <w:r>
              <w:rPr>
                <w:rFonts w:ascii="Arial Narrow" w:hAnsi="Arial Narrow"/>
                <w:sz w:val="24"/>
                <w:szCs w:val="24"/>
              </w:rPr>
              <w:t xml:space="preserve"> vuosi alkaen tiedonannosta.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Uusien, käyttäjän tarpeiden mukaan räätälöityjen palveluiden sekä markkinoinnin ehdottaminen.</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Evästeet.</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Mielenkiinnonkohteet ja mieltymykset.</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Käyttäjän antama suostumus.</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.a)</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9E4912">
              <w:rPr>
                <w:rFonts w:ascii="Arial Narrow" w:hAnsi="Arial Narrow"/>
                <w:sz w:val="24"/>
                <w:szCs w:val="24"/>
              </w:rPr>
              <w:t>3</w:t>
            </w:r>
            <w:r>
              <w:rPr>
                <w:rFonts w:ascii="Arial Narrow" w:hAnsi="Arial Narrow"/>
                <w:sz w:val="24"/>
                <w:szCs w:val="24"/>
              </w:rPr>
              <w:t xml:space="preserve"> vuotta viimeisestä kontaktista LIVESTORM:in kanssa.</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Verkkosivuston chat-palvelu.</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Evästeet.</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Käyttäjän antama suostumus.</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.a)</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9E4912">
              <w:rPr>
                <w:rFonts w:ascii="Arial Narrow" w:hAnsi="Arial Narrow"/>
                <w:sz w:val="24"/>
                <w:szCs w:val="24"/>
              </w:rPr>
              <w:t>6</w:t>
            </w:r>
            <w:r>
              <w:rPr>
                <w:rFonts w:ascii="Arial Narrow" w:hAnsi="Arial Narrow"/>
                <w:sz w:val="24"/>
                <w:szCs w:val="24"/>
              </w:rPr>
              <w:t xml:space="preserve"> kuukautta.</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Analyyttiset mittaukset käyttäjän toiminnasta verkkosivustolla.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Evästeet.</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Käyttäjän antama suostumus.</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.a)</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9E4912">
              <w:rPr>
                <w:rFonts w:ascii="Arial Narrow" w:hAnsi="Arial Narrow"/>
                <w:sz w:val="24"/>
                <w:szCs w:val="24"/>
              </w:rPr>
              <w:t>6</w:t>
            </w:r>
            <w:r>
              <w:rPr>
                <w:rFonts w:ascii="Arial Narrow" w:hAnsi="Arial Narrow"/>
                <w:sz w:val="24"/>
                <w:szCs w:val="24"/>
              </w:rPr>
              <w:t xml:space="preserve"> kuukautta.</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Verkkosivuston räätälöinti</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Evästeet.</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Käyttäjän antama suostumus.</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.a)</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9E4912">
              <w:rPr>
                <w:rFonts w:ascii="Arial Narrow" w:hAnsi="Arial Narrow"/>
                <w:sz w:val="24"/>
                <w:szCs w:val="24"/>
              </w:rPr>
              <w:t>6</w:t>
            </w:r>
            <w:r>
              <w:rPr>
                <w:rFonts w:ascii="Arial Narrow" w:hAnsi="Arial Narrow"/>
                <w:sz w:val="24"/>
                <w:szCs w:val="24"/>
              </w:rPr>
              <w:t xml:space="preserve"> kuukautta.</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Kohta </w:t>
      </w:r>
      <w:r w:rsidRPr="009E4912">
        <w:rPr>
          <w:rFonts w:ascii="Arial Narrow" w:hAnsi="Arial Narrow"/>
          <w:b/>
          <w:sz w:val="24"/>
          <w:szCs w:val="24"/>
        </w:rPr>
        <w:t>4</w:t>
      </w:r>
      <w:r>
        <w:rPr>
          <w:rFonts w:ascii="Arial Narrow" w:hAnsi="Arial Narrow"/>
          <w:b/>
          <w:sz w:val="24"/>
          <w:szCs w:val="24"/>
        </w:rPr>
        <w:t>. Tiedot, jotka LIVESTORM rekisterinpitäjänä kerää osallistujista</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Tarkoitus</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Kerättävät tiedot</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Oikeusperusta</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9E4912">
              <w:rPr>
                <w:rFonts w:ascii="Arial Narrow" w:hAnsi="Arial Narrow"/>
                <w:sz w:val="24"/>
                <w:szCs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Verkkotapahtumapalveluiden tarjoaminen osallistujille</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Sukunimi, etunimi.</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Tilin nimi (kirjautuminen).</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Sähköpostiosoite.</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Muut tiedot, jotka käyttäjä vapaaehtoisesti luovuttaa alustallamme tai verkkotapahtuman toiselle järjestäjälle.</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Meidän ja LIVESTORM:in (rekisterinpitäjä) asiakkaan välinen sopimus.</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(Yleisen tietosuoja-asetuksen artikla </w:t>
            </w:r>
            <w:r w:rsidRPr="009E4912">
              <w:rPr>
                <w:rFonts w:ascii="Arial Narrow" w:hAnsi="Arial Narrow"/>
                <w:sz w:val="24"/>
                <w:szCs w:val="24"/>
              </w:rPr>
              <w:t>6</w:t>
            </w:r>
            <w:r>
              <w:rPr>
                <w:rFonts w:ascii="Arial Narrow" w:hAnsi="Arial Narrow"/>
                <w:sz w:val="24"/>
                <w:szCs w:val="24"/>
              </w:rPr>
              <w:t>.</w:t>
            </w:r>
            <w:r w:rsidRPr="009E4912">
              <w:rPr>
                <w:rFonts w:ascii="Arial Narrow" w:hAnsi="Arial Narrow"/>
                <w:sz w:val="24"/>
                <w:szCs w:val="24"/>
              </w:rPr>
              <w:t>1</w:t>
            </w:r>
            <w:r>
              <w:rPr>
                <w:rFonts w:ascii="Arial Narrow" w:hAnsi="Arial Narrow"/>
                <w:sz w:val="24"/>
                <w:szCs w:val="24"/>
              </w:rPr>
              <w:t>.b)</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274C1A2E" w:rsidR="00F734E1" w:rsidRPr="00374B3B" w:rsidRDefault="00DC7089" w:rsidP="00D600F4">
      <w:pPr>
        <w:pStyle w:val="BodyText"/>
        <w:ind w:left="120" w:right="-30"/>
        <w:jc w:val="both"/>
        <w:rPr>
          <w:rFonts w:ascii="Arial Narrow" w:hAnsi="Arial Narrow"/>
        </w:rPr>
      </w:pPr>
      <w:r>
        <w:rPr>
          <w:rFonts w:ascii="Arial Narrow" w:hAnsi="Arial Narrow"/>
        </w:rPr>
        <w:t>Huom! Asiakas (webinaarin ylläpitäjä) voi ladata itselleen Livestorm-palveluiden kautta luodun webinaarin (webinaarivideot, kommentit, kyselyt jne.).</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2DEB41FC" w:rsidR="00F734E1" w:rsidRPr="00374B3B" w:rsidRDefault="00BA5125" w:rsidP="00663543">
      <w:pPr>
        <w:pStyle w:val="Heading1"/>
        <w:jc w:val="both"/>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5</w:t>
      </w:r>
      <w:r w:rsidR="00663543">
        <w:rPr>
          <w:rFonts w:ascii="Arial Narrow" w:hAnsi="Arial Narrow"/>
          <w:sz w:val="24"/>
          <w:szCs w:val="24"/>
        </w:rPr>
        <w:t>. LIVESTORM:in käsittelijät/</w:t>
      </w:r>
      <w:r>
        <w:rPr>
          <w:rFonts w:ascii="Arial Narrow" w:hAnsi="Arial Narrow"/>
          <w:sz w:val="24"/>
          <w:szCs w:val="24"/>
        </w:rPr>
        <w:t>alihankkijoina toimivat käsittelijät</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LIVESTORM käyttää markkinointiin sekä tilastollisiin ja toiminnallisiin tarkoituksiin kolmansien osapuolien ratkaisuja. Kaikki käyttämämme palveluntarjoajat noudattavat voimassa olevia tietosuojasäädöksiä sekä henkilötietojen turvaamiseen liittyviä sopimuksia, jotka olemme heidän kanssaan allekirjoittaneet.</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t>Käytämme käsittelijöitä seuraaviin tarkoituksiin:</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virhelokien seuranta</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analytiikka</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lastRenderedPageBreak/>
        <w:t>lokalisointi</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pilvipalvelut</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t>sähköpostianalyysi</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tuki</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tehtävien automatisointi</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maksut</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sähköpostiviestit</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ääni ja video.</w:t>
      </w:r>
    </w:p>
    <w:p w14:paraId="228F3816" w14:textId="3F4F2FD6" w:rsidR="00D600F4" w:rsidRDefault="00D600F4" w:rsidP="00374B3B">
      <w:pPr>
        <w:pStyle w:val="BodyText"/>
        <w:ind w:left="120" w:right="617"/>
        <w:jc w:val="both"/>
        <w:rPr>
          <w:rFonts w:ascii="Arial Narrow" w:hAnsi="Arial Narrow"/>
        </w:rPr>
      </w:pPr>
    </w:p>
    <w:p w14:paraId="17FFF37D" w14:textId="59251211" w:rsidR="00F734E1" w:rsidRPr="00374B3B" w:rsidRDefault="00BA5125" w:rsidP="00D600F4">
      <w:pPr>
        <w:pStyle w:val="BodyText"/>
        <w:ind w:left="120" w:right="-30"/>
        <w:jc w:val="both"/>
        <w:rPr>
          <w:rFonts w:ascii="Arial Narrow" w:hAnsi="Arial Narrow"/>
        </w:rPr>
      </w:pPr>
      <w:r>
        <w:rPr>
          <w:rFonts w:ascii="Arial Narrow" w:hAnsi="Arial Narrow"/>
        </w:rPr>
        <w:t>LIVESTORM voi siirtää tietoja palveluntarjoajille, jotka sijaitsevat Euroopan unionin ulkopuolella. Tällaisissa tapauksissa LIVESTORM varmistaa, että tiedonsiirto tapahtuu voimassa olevien säädösten mukaisesti ja takaa henkilöiden yksityisyyden ja perusoikeuksien riittävän suojan (erityisesti Euroopan komission ja tietosuojasopimusten vakiosopimuslausekkeita käyttämällä).</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6</w:t>
      </w:r>
      <w:r>
        <w:rPr>
          <w:rFonts w:ascii="Arial Narrow" w:hAnsi="Arial Narrow"/>
          <w:sz w:val="24"/>
          <w:szCs w:val="24"/>
        </w:rPr>
        <w:t>. Käyttäjän oikeudet omiin tietoihinsa</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Oikeus saada pääsy tietoihin</w:t>
      </w:r>
      <w:r>
        <w:rPr>
          <w:rFonts w:ascii="Arial Narrow" w:hAnsi="Arial Narrow"/>
          <w:sz w:val="24"/>
          <w:szCs w:val="24"/>
        </w:rPr>
        <w:t>: käyttäjällä on oikeus saada vahvistus siitä, että hänen tietojaan käsitellään, ja saada kopio niistä sekä tietyt niiden käsittelyyn liittyvät tiedot.</w:t>
      </w:r>
    </w:p>
    <w:p w14:paraId="18AE3EA4" w14:textId="36B37091"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Oikeus tietojen oikaisemiseen: </w:t>
      </w:r>
      <w:r>
        <w:rPr>
          <w:rFonts w:ascii="Arial Narrow" w:hAnsi="Arial Narrow"/>
          <w:sz w:val="24"/>
          <w:szCs w:val="24"/>
        </w:rPr>
        <w:t>käyttäjällä on oikeus vaatia epätarkkojen tietojen oikaisua sekä oikeus täydentää tietoja. Käyttäjä voi milloin tahansa myös muuttaa oman tilinsä henkilötietoja.</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Oikeus tietojen poistamiseen: </w:t>
      </w:r>
      <w:r>
        <w:rPr>
          <w:rFonts w:ascii="Arial Narrow" w:hAnsi="Arial Narrow"/>
          <w:sz w:val="24"/>
          <w:szCs w:val="24"/>
        </w:rPr>
        <w:t>käyttäjä voi joissain tapauksissa pyytää tietojensa poistamista.</w:t>
      </w:r>
    </w:p>
    <w:p w14:paraId="4708E023" w14:textId="74CE284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Vastustamisoikeus: </w:t>
      </w:r>
      <w:r>
        <w:rPr>
          <w:rFonts w:ascii="Arial Narrow" w:hAnsi="Arial Narrow"/>
          <w:sz w:val="24"/>
          <w:szCs w:val="24"/>
        </w:rPr>
        <w:t xml:space="preserve">käyttäjä voi henkilökohtaiseen erityiseen tilanteeseensa liittyvällä perusteella vastustaa häntä koskevien tietojen käsittelyä. </w:t>
      </w:r>
      <w:r>
        <w:rPr>
          <w:rFonts w:ascii="Arial Narrow" w:hAnsi="Arial Narrow"/>
          <w:sz w:val="24"/>
          <w:szCs w:val="24"/>
        </w:rPr>
        <w:br/>
        <w:t>Käyttäjä voi esimerkiksi vastustaa tietojensa käyttöä markkinointitarkoituksiin.</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Oikeus käsittelyn rajoittamiseen:</w:t>
      </w:r>
      <w:r>
        <w:rPr>
          <w:rFonts w:ascii="Arial Narrow" w:hAnsi="Arial Narrow"/>
          <w:sz w:val="24"/>
          <w:szCs w:val="24"/>
        </w:rPr>
        <w:t xml:space="preserve"> käyttäjällä on joissain olosuhteissa oikeus rajoittaa häntä koskevien tietojen käsittelyä.</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Oikeus siirtää tiedot järjestelmästä toiseen: </w:t>
      </w:r>
      <w:r>
        <w:rPr>
          <w:rFonts w:ascii="Arial Narrow" w:hAnsi="Arial Narrow"/>
          <w:sz w:val="24"/>
          <w:szCs w:val="24"/>
        </w:rPr>
        <w:t>käyttäjä voi joissain tapauksissa pyytää saada häntä koskevat henkilötiedot, jotka hän on toimittanut meille, jäsennellyssä, yleisesti käytetyssä ja koneellisesti luettavassa muodossa, tai, mikäli mahdollista, pyytää meitä välittämään puolestaan häntä koskevat tiedot suoraan toiselle rekisterinpitäjälle.</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Oikeus peruuttaa suostumus: </w:t>
      </w:r>
      <w:r>
        <w:rPr>
          <w:rFonts w:ascii="Arial Narrow" w:hAnsi="Arial Narrow"/>
          <w:sz w:val="24"/>
          <w:szCs w:val="24"/>
        </w:rPr>
        <w:t>käyttäjällä on oikeus milloin tahansa peruuttaa suostumus, jonka hän on antanut tietojen käsittelyyn. Tämän oikeuden käyttäminen ei vaikuta suostumuksen perusteella ennen sen peruuttamista suoritetun käsittelyn lainmukaisuuteen.</w:t>
      </w:r>
    </w:p>
    <w:p w14:paraId="7D6C21AC" w14:textId="226A4288"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 xml:space="preserve">Oikeus määritellä ohjeet omien henkilötietojen käyttöön kuoleman jälkeen: </w:t>
      </w:r>
      <w:r>
        <w:rPr>
          <w:rFonts w:ascii="Arial Narrow" w:hAnsi="Arial Narrow"/>
          <w:sz w:val="24"/>
          <w:szCs w:val="24"/>
        </w:rPr>
        <w:t>käyttäjällä on oikeus määritellä ohjeet, jotka koskevat häntä koskevien tietojen säilyttämistä, poistamista ja siirtämistä hänen kuolemansa jälkeen.</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Oikeus tehdä valitus valvontaviranomaiselle (CNIL):</w:t>
      </w:r>
      <w:r>
        <w:rPr>
          <w:rFonts w:ascii="Arial Narrow" w:hAnsi="Arial Narrow"/>
        </w:rPr>
        <w:t xml:space="preserve"> käyttäjällä on oikeus tehdä valitus vastaavalle valvontaviranomaiselle (Commission nationale de l’informatique et des libertés, CNIL) tai oikeus tehokkaisiin oikeussuojakeinoihin, jos hän katsoo, että hänen oikeuksiaan on loukattu.</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Käyttäjä voi nähdä omat tietonsa, muokata niitä tai poistaa ne </w:t>
      </w:r>
      <w:r>
        <w:rPr>
          <w:rFonts w:ascii="Arial Narrow" w:hAnsi="Arial Narrow"/>
          <w:b/>
          <w:bCs/>
          <w:sz w:val="24"/>
          <w:szCs w:val="24"/>
        </w:rPr>
        <w:t>suoraan omalla Livestorm-tilillään</w:t>
      </w:r>
      <w:r>
        <w:rPr>
          <w:rFonts w:ascii="Arial Narrow" w:hAnsi="Arial Narrow"/>
          <w:sz w:val="24"/>
          <w:szCs w:val="24"/>
        </w:rPr>
        <w:t xml:space="preserve">. Kun käyttäjä </w:t>
      </w:r>
      <w:r>
        <w:rPr>
          <w:rFonts w:ascii="Arial Narrow" w:hAnsi="Arial Narrow"/>
          <w:b/>
          <w:bCs/>
          <w:sz w:val="24"/>
          <w:szCs w:val="24"/>
          <w:u w:val="single"/>
        </w:rPr>
        <w:t>poistaa tietonsa Livestorm-tililtä, kyseiset tiedot poistetaan myös yleisesti yhden kuukauden kuluessa.</w:t>
      </w:r>
      <w:r>
        <w:rPr>
          <w:rFonts w:ascii="Arial Narrow" w:hAnsi="Arial Narrow"/>
          <w:sz w:val="24"/>
          <w:szCs w:val="24"/>
        </w:rPr>
        <w:t xml:space="preserve"> Jos Livestorm ei pysty poistamaan tietoja yhden kuukauden kuluessa, se ilmoittaa tästä käyttäjälle ja poistaa tiedot viimeistään kahden (</w:t>
      </w:r>
      <w:r w:rsidRPr="009E4912">
        <w:rPr>
          <w:rFonts w:ascii="Arial Narrow" w:hAnsi="Arial Narrow"/>
          <w:sz w:val="24"/>
          <w:szCs w:val="24"/>
        </w:rPr>
        <w:t>2</w:t>
      </w:r>
      <w:r>
        <w:rPr>
          <w:rFonts w:ascii="Arial Narrow" w:hAnsi="Arial Narrow"/>
          <w:sz w:val="24"/>
          <w:szCs w:val="24"/>
        </w:rPr>
        <w:t>) lisäkuukauden kuluessa. Jos käyttäjä haluaa käyttää jotain edellä mainituista oikeuksistaan tai kysyä jotain, hän voi ottaa yhteyttä LIVESTORM:iin.</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Pyyntöön saada käyttää edellä mainittuja oikeuksia tulee sovellettavan lainsäädännön mukaisesti liittää riittävät tiedot, jotta LIVESTORM pystyy tarkastamaan kyseisen henkilön henkilöllisyyden sekä varmistamaan, että pyynnön esittäjä on asianomainen itse tai hänen valtuuttamansa henkilö. Pyynnön saatuaan LIVESTORM määrittelee pyynnön hyväksyttävyyden voimassa olevien säädösten mukaisesti.</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7</w:t>
      </w:r>
      <w:r>
        <w:rPr>
          <w:rFonts w:ascii="Arial Narrow" w:hAnsi="Arial Narrow"/>
          <w:sz w:val="24"/>
          <w:szCs w:val="24"/>
        </w:rPr>
        <w:t>. Tietoturva ja tietojen luottamuksellisuus</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LIVESTORM:in keräämät tiedot tallennetaan turvalliseen ympäristöön. LIVESTORM käyttää tietojen turvallisuuden takaamiseksi seuraavia toimenpiteitä:</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pääsynhallinta: valtuutettu henkilö</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pääsynhallinta: asianomainen henkilö</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verkonvalvontaohjelmisto</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varmuuskopiointi</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digitaalisen varmenteen kehittäminen</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käyttäjätunnus/salasana</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palomuurit.</w:t>
      </w:r>
    </w:p>
    <w:p w14:paraId="76F0C907" w14:textId="77777777" w:rsidR="00D600F4" w:rsidRDefault="00D600F4" w:rsidP="00D600F4">
      <w:pPr>
        <w:pStyle w:val="BodyText"/>
        <w:ind w:left="120" w:right="-30"/>
        <w:rPr>
          <w:rFonts w:ascii="Arial Narrow" w:hAnsi="Arial Narrow"/>
        </w:rPr>
      </w:pPr>
    </w:p>
    <w:p w14:paraId="1B2D9CFF" w14:textId="325628DD" w:rsidR="00F734E1" w:rsidRPr="00374B3B" w:rsidRDefault="00BA5125" w:rsidP="00172A23">
      <w:pPr>
        <w:pStyle w:val="BodyText"/>
        <w:ind w:left="120" w:right="-30"/>
        <w:jc w:val="both"/>
        <w:rPr>
          <w:rFonts w:ascii="Arial Narrow" w:hAnsi="Arial Narrow"/>
        </w:rPr>
      </w:pPr>
      <w:r>
        <w:rPr>
          <w:rFonts w:ascii="Arial Narrow" w:hAnsi="Arial Narrow"/>
        </w:rPr>
        <w:t xml:space="preserve">LIVESTORM:ille työskentelevät henkilöt kunnioittavat henkilötietojen luottamuksellisuutta, ja työntekijöitä sitovat luottamuksellisuutta koskevat määräykset. LIVESTORM takaa riittävän tietosuojan tason noudattamalla voimassa olevia lakeja ja määräyksiä.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Mikäli tietoturvaloukkaus tapahtuu, LIVESTORM ilmoittaa tapahtumasta CNIL:ille, rekisterinpitäjälle sekä tapauksesta riippuen ja tietoturvalainsäädännön mukaisesti asianomaiselle henkilölle.</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8</w:t>
      </w:r>
      <w:r>
        <w:rPr>
          <w:rFonts w:ascii="Arial Narrow" w:hAnsi="Arial Narrow"/>
          <w:sz w:val="24"/>
          <w:szCs w:val="24"/>
        </w:rPr>
        <w:t>. Tietosuojavastaava</w:t>
      </w:r>
    </w:p>
    <w:p w14:paraId="71539B95" w14:textId="77777777" w:rsidR="001B5E33" w:rsidRDefault="001B5E33" w:rsidP="001B5E33">
      <w:pPr>
        <w:pStyle w:val="BodyText"/>
        <w:ind w:left="120" w:right="-30"/>
        <w:jc w:val="both"/>
        <w:rPr>
          <w:rFonts w:ascii="Arial Narrow" w:hAnsi="Arial Narrow"/>
        </w:rPr>
      </w:pPr>
    </w:p>
    <w:p w14:paraId="2F848F40" w14:textId="4F012060" w:rsidR="001B5E33" w:rsidRPr="00374B3B" w:rsidRDefault="001B5E33" w:rsidP="001B5E33">
      <w:pPr>
        <w:pStyle w:val="BodyText"/>
        <w:ind w:left="120" w:right="-30"/>
        <w:jc w:val="both"/>
        <w:rPr>
          <w:rFonts w:ascii="Arial Narrow" w:hAnsi="Arial Narrow"/>
        </w:rPr>
      </w:pPr>
      <w:r>
        <w:rPr>
          <w:rFonts w:ascii="Arial Narrow" w:hAnsi="Arial Narrow"/>
        </w:rPr>
        <w:t>Olemme nimittäneet tietosuojavastaavan. Tietosuojavastaava on vastuussa koulutuksesta sekä LIVESTORM:in sisäisten tiimien tietoisuuden lisäämisestä, jotta yleisessä tietosuoja-asetuksessa säädetyt, tietoturvaan ja luottamuksellisuuteen liittyvät vaatimukset voidaan säilyttää. Tietosuojavastaavan tulee myös raportoida asianomaisille henkilöille kaikesta toiminnasta, joka ei ole voimassa olevien säädösten mukaista.</w:t>
      </w:r>
    </w:p>
    <w:p w14:paraId="0B78684A" w14:textId="77777777" w:rsidR="001B5E33" w:rsidRPr="00663543" w:rsidRDefault="001B5E33" w:rsidP="001B5E33">
      <w:pPr>
        <w:pStyle w:val="BodyText"/>
        <w:ind w:left="120" w:right="-30"/>
        <w:jc w:val="both"/>
        <w:rPr>
          <w:rFonts w:ascii="Arial Narrow" w:hAnsi="Arial Narrow"/>
        </w:rPr>
      </w:pPr>
    </w:p>
    <w:p w14:paraId="254590C9" w14:textId="26B12B39" w:rsidR="001B5E33" w:rsidRPr="00663543" w:rsidRDefault="001B5E33" w:rsidP="001B5E33">
      <w:pPr>
        <w:pStyle w:val="BodyText"/>
        <w:ind w:left="120" w:right="-30"/>
        <w:jc w:val="both"/>
        <w:rPr>
          <w:rFonts w:ascii="Arial Narrow" w:hAnsi="Arial Narrow"/>
        </w:rPr>
      </w:pPr>
      <w:r w:rsidRPr="00663543">
        <w:rPr>
          <w:rFonts w:ascii="Arial Narrow" w:hAnsi="Arial Narrow"/>
        </w:rPr>
        <w:t xml:space="preserve">Tietosuojavastaavaamme voi kaikissa kysymyksissä tai tietojen lisäämiseen tai päivittämiseen liittyvissä pyynnöissä ottaa yhteyttä sähköpostitse osoitteeseen </w:t>
      </w:r>
      <w:hyperlink r:id="rId8" w:history="1">
        <w:r w:rsidRPr="00663543">
          <w:rPr>
            <w:rStyle w:val="Hyperlink"/>
            <w:rFonts w:ascii="Arial Narrow" w:hAnsi="Arial Narrow"/>
          </w:rPr>
          <w:t>privacy@livestorm.co</w:t>
        </w:r>
      </w:hyperlink>
      <w:r w:rsidRPr="00663543">
        <w:rPr>
          <w:rFonts w:ascii="Arial Narrow" w:hAnsi="Arial Narrow"/>
        </w:rPr>
        <w:t xml:space="preserve"> </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 xml:space="preserve">Kohta </w:t>
      </w:r>
      <w:r w:rsidRPr="009E4912">
        <w:rPr>
          <w:rFonts w:ascii="Arial Narrow" w:hAnsi="Arial Narrow"/>
          <w:sz w:val="24"/>
          <w:szCs w:val="24"/>
        </w:rPr>
        <w:t>9</w:t>
      </w:r>
      <w:r>
        <w:rPr>
          <w:rFonts w:ascii="Arial Narrow" w:hAnsi="Arial Narrow"/>
          <w:sz w:val="24"/>
          <w:szCs w:val="24"/>
        </w:rPr>
        <w:t>. Yhteystiedot</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 xml:space="preserve">Jos haluat käyttää tietosuojakäytännön </w:t>
      </w:r>
      <w:r w:rsidRPr="009E4912">
        <w:rPr>
          <w:rFonts w:ascii="Arial Narrow" w:hAnsi="Arial Narrow"/>
        </w:rPr>
        <w:t>6</w:t>
      </w:r>
      <w:r>
        <w:rPr>
          <w:rFonts w:ascii="Arial Narrow" w:hAnsi="Arial Narrow"/>
        </w:rPr>
        <w:t>. kohdassa esiteltyjä oikeuksia tai jos sinulla on kysyttävää, ota yhteyttä LIVESTORM:in tietosuojavastaavaan seuraavia osoitteita käyttämällä:</w:t>
      </w:r>
    </w:p>
    <w:p w14:paraId="31A2CAFB" w14:textId="77777777" w:rsidR="00DC7089" w:rsidRDefault="00DC7089" w:rsidP="00DC7089">
      <w:pPr>
        <w:pStyle w:val="BodyText"/>
        <w:ind w:left="120" w:right="-30"/>
        <w:jc w:val="both"/>
        <w:rPr>
          <w:rFonts w:ascii="Arial Narrow" w:hAnsi="Arial Narrow"/>
        </w:rPr>
      </w:pPr>
    </w:p>
    <w:p w14:paraId="4D51C0E5" w14:textId="7A258FD8" w:rsidR="00DC7089" w:rsidRPr="00663543" w:rsidRDefault="00DC7089" w:rsidP="00DC7089">
      <w:pPr>
        <w:pStyle w:val="BodyText"/>
        <w:ind w:left="120" w:right="-30"/>
        <w:jc w:val="both"/>
        <w:rPr>
          <w:rFonts w:ascii="Arial Narrow" w:hAnsi="Arial Narrow"/>
        </w:rPr>
      </w:pPr>
      <w:r w:rsidRPr="00663543">
        <w:rPr>
          <w:rFonts w:ascii="Arial Narrow" w:hAnsi="Arial Narrow"/>
        </w:rPr>
        <w:t>Pintateitse kulkeva posti: LIVESTORM: 24 rue Rodier – 75009 Paris</w:t>
      </w:r>
    </w:p>
    <w:p w14:paraId="5461F67E" w14:textId="77777777" w:rsidR="00DC7089" w:rsidRPr="00663543" w:rsidRDefault="00DC7089" w:rsidP="00DC7089">
      <w:pPr>
        <w:pStyle w:val="BodyText"/>
        <w:ind w:left="120" w:right="-30"/>
        <w:jc w:val="both"/>
        <w:rPr>
          <w:rFonts w:ascii="Arial Narrow" w:hAnsi="Arial Narrow"/>
          <w:u w:val="single"/>
        </w:rPr>
      </w:pPr>
      <w:r w:rsidRPr="00663543">
        <w:rPr>
          <w:rFonts w:ascii="Arial Narrow" w:hAnsi="Arial Narrow"/>
        </w:rPr>
        <w:t xml:space="preserve">Sähköposti: </w:t>
      </w:r>
      <w:hyperlink r:id="rId9" w:history="1">
        <w:r w:rsidRPr="00663543">
          <w:rPr>
            <w:rStyle w:val="Hyperlink"/>
            <w:rFonts w:ascii="Arial Narrow" w:hAnsi="Arial Narrow"/>
          </w:rPr>
          <w:t>privacy@livestorm.co</w:t>
        </w:r>
      </w:hyperlink>
      <w:bookmarkStart w:id="0" w:name="_GoBack"/>
      <w:bookmarkEnd w:id="0"/>
    </w:p>
    <w:sectPr w:rsidR="00DC7089" w:rsidRPr="00663543"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F410" w14:textId="77777777" w:rsidR="00663543" w:rsidRDefault="00663543" w:rsidP="00663543">
      <w:r>
        <w:separator/>
      </w:r>
    </w:p>
  </w:endnote>
  <w:endnote w:type="continuationSeparator" w:id="0">
    <w:p w14:paraId="2B290A53" w14:textId="77777777" w:rsidR="00663543" w:rsidRDefault="00663543" w:rsidP="0066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8D6C" w14:textId="77777777" w:rsidR="00663543" w:rsidRDefault="00663543" w:rsidP="00663543">
      <w:r>
        <w:separator/>
      </w:r>
    </w:p>
  </w:footnote>
  <w:footnote w:type="continuationSeparator" w:id="0">
    <w:p w14:paraId="3DA4D034" w14:textId="77777777" w:rsidR="00663543" w:rsidRDefault="00663543" w:rsidP="0066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A12C6"/>
    <w:rsid w:val="00341E56"/>
    <w:rsid w:val="00374B3B"/>
    <w:rsid w:val="003917C0"/>
    <w:rsid w:val="00397D02"/>
    <w:rsid w:val="003C17B8"/>
    <w:rsid w:val="00406914"/>
    <w:rsid w:val="005350C1"/>
    <w:rsid w:val="005542BE"/>
    <w:rsid w:val="00632994"/>
    <w:rsid w:val="00663543"/>
    <w:rsid w:val="00756354"/>
    <w:rsid w:val="00783C9F"/>
    <w:rsid w:val="008016AE"/>
    <w:rsid w:val="00851286"/>
    <w:rsid w:val="00864FAA"/>
    <w:rsid w:val="00883AEA"/>
    <w:rsid w:val="008C150F"/>
    <w:rsid w:val="009E4912"/>
    <w:rsid w:val="00A50518"/>
    <w:rsid w:val="00A7593C"/>
    <w:rsid w:val="00A81CEE"/>
    <w:rsid w:val="00B37177"/>
    <w:rsid w:val="00B93DE8"/>
    <w:rsid w:val="00BA5125"/>
    <w:rsid w:val="00C67C1C"/>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3543"/>
    <w:pPr>
      <w:tabs>
        <w:tab w:val="center" w:pos="4819"/>
        <w:tab w:val="right" w:pos="9639"/>
      </w:tabs>
    </w:pPr>
  </w:style>
  <w:style w:type="character" w:customStyle="1" w:styleId="HeaderChar">
    <w:name w:val="Header Char"/>
    <w:basedOn w:val="DefaultParagraphFont"/>
    <w:link w:val="Header"/>
    <w:uiPriority w:val="99"/>
    <w:rsid w:val="00663543"/>
    <w:rPr>
      <w:rFonts w:ascii="Times New Roman" w:eastAsia="Times New Roman" w:hAnsi="Times New Roman" w:cs="Times New Roman"/>
    </w:rPr>
  </w:style>
  <w:style w:type="paragraph" w:styleId="Footer">
    <w:name w:val="footer"/>
    <w:basedOn w:val="Normal"/>
    <w:link w:val="FooterChar"/>
    <w:uiPriority w:val="99"/>
    <w:unhideWhenUsed/>
    <w:rsid w:val="00663543"/>
    <w:pPr>
      <w:tabs>
        <w:tab w:val="center" w:pos="4819"/>
        <w:tab w:val="right" w:pos="9639"/>
      </w:tabs>
    </w:pPr>
  </w:style>
  <w:style w:type="character" w:customStyle="1" w:styleId="FooterChar">
    <w:name w:val="Footer Char"/>
    <w:basedOn w:val="DefaultParagraphFont"/>
    <w:link w:val="Footer"/>
    <w:uiPriority w:val="99"/>
    <w:rsid w:val="00663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D48E-1B6A-41C5-9BA9-C045F26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8959</Characters>
  <Application>Microsoft Office Word</Application>
  <DocSecurity>0</DocSecurity>
  <Lines>289</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9890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2</cp:revision>
  <cp:lastPrinted>2021-05-31T09:10:00Z</cp:lastPrinted>
  <dcterms:created xsi:type="dcterms:W3CDTF">2021-06-08T07:56:00Z</dcterms:created>
  <dcterms:modified xsi:type="dcterms:W3CDTF">2021-06-08T07:56:00Z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